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协同育人合作协议</w:t>
      </w:r>
    </w:p>
    <w:p>
      <w:p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甲方：奇瑞汽车股份有限公司</w:t>
      </w:r>
    </w:p>
    <w:p>
      <w:p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乙方：</w:t>
      </w:r>
    </w:p>
    <w:p>
      <w:pPr>
        <w:autoSpaceDE w:val="0"/>
        <w:spacing w:line="480" w:lineRule="auto"/>
        <w:ind w:firstLine="640" w:firstLineChars="200"/>
        <w:rPr>
          <w:rFonts w:hint="eastAsia" w:ascii="仿宋" w:hAnsi="仿宋" w:eastAsia="仿宋" w:cs="仿宋"/>
          <w:sz w:val="32"/>
          <w:szCs w:val="32"/>
          <w:lang w:eastAsia="zh-CN"/>
        </w:rPr>
      </w:pPr>
    </w:p>
    <w:p>
      <w:pPr>
        <w:autoSpaceDE w:val="0"/>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奇瑞汽车股份有限公司</w:t>
      </w:r>
      <w:r>
        <w:rPr>
          <w:rFonts w:hint="eastAsia" w:ascii="仿宋" w:hAnsi="仿宋" w:eastAsia="仿宋" w:cs="仿宋"/>
          <w:sz w:val="32"/>
          <w:szCs w:val="32"/>
        </w:rPr>
        <w:t>期望通过教育厅产学合作协同育人项目的实施，与大学建立合作伙伴关系，实现高校人才</w:t>
      </w:r>
      <w:bookmarkStart w:id="0" w:name="_GoBack"/>
      <w:bookmarkEnd w:id="0"/>
      <w:r>
        <w:rPr>
          <w:rFonts w:hint="eastAsia" w:ascii="仿宋" w:hAnsi="仿宋" w:eastAsia="仿宋" w:cs="仿宋"/>
          <w:sz w:val="32"/>
          <w:szCs w:val="32"/>
        </w:rPr>
        <w:t>培养与企业发展的合作共赢。</w:t>
      </w:r>
    </w:p>
    <w:p>
      <w:pPr>
        <w:keepNext w:val="0"/>
        <w:keepLines w:val="0"/>
        <w:pageBreakBefore w:val="0"/>
        <w:widowControl w:val="0"/>
        <w:kinsoku/>
        <w:wordWrap/>
        <w:overflowPunct/>
        <w:topLinePunct w:val="0"/>
        <w:autoSpaceDE/>
        <w:autoSpaceDN/>
        <w:bidi w:val="0"/>
        <w:adjustRightInd/>
        <w:snapToGrid/>
        <w:spacing w:line="480" w:lineRule="auto"/>
        <w:ind w:firstLine="56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经甲乙双方平等友好协商、在合法合规的基础上达成以下协议内容：</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确立双方在协同育人合作中发挥各自优势，建立长期稳定的合作关系。</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为了双方能更好的开展协同育人合作，</w:t>
      </w:r>
      <w:r>
        <w:rPr>
          <w:rFonts w:hint="eastAsia" w:ascii="仿宋" w:hAnsi="仿宋" w:eastAsia="仿宋" w:cs="仿宋"/>
          <w:sz w:val="32"/>
          <w:szCs w:val="32"/>
        </w:rPr>
        <w:t>公司</w:t>
      </w:r>
      <w:r>
        <w:rPr>
          <w:rFonts w:hint="eastAsia" w:ascii="仿宋" w:hAnsi="仿宋" w:eastAsia="仿宋" w:cs="仿宋"/>
          <w:sz w:val="32"/>
          <w:szCs w:val="32"/>
          <w:lang w:eastAsia="zh-CN"/>
        </w:rPr>
        <w:t>将</w:t>
      </w:r>
      <w:r>
        <w:rPr>
          <w:rFonts w:hint="eastAsia" w:ascii="仿宋" w:hAnsi="仿宋" w:eastAsia="仿宋" w:cs="仿宋"/>
          <w:sz w:val="32"/>
          <w:szCs w:val="32"/>
        </w:rPr>
        <w:t>向大学提供</w:t>
      </w:r>
      <w:r>
        <w:rPr>
          <w:rFonts w:hint="eastAsia" w:ascii="仿宋" w:hAnsi="仿宋" w:eastAsia="仿宋" w:cs="仿宋"/>
          <w:sz w:val="32"/>
          <w:szCs w:val="32"/>
          <w:lang w:eastAsia="zh-CN"/>
        </w:rPr>
        <w:t>一定的资金支持，或等额的技术、服务类支持。</w:t>
      </w:r>
      <w:r>
        <w:rPr>
          <w:rFonts w:hint="eastAsia" w:ascii="仿宋" w:hAnsi="仿宋" w:eastAsia="仿宋" w:cs="仿宋"/>
          <w:sz w:val="32"/>
          <w:szCs w:val="32"/>
        </w:rPr>
        <w:t>大学将根据公司提出的要求向公司提供项目状态，尤其是年中与年末的项目执行报告，包括资金使用情况。</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任何一方均不得在未经另一方事先书面同意的情况下就本协议所赋予的关系发表任何公开声明，除非法律有此要求，并且已向另一方提供了合理通知</w:t>
      </w:r>
      <w:r>
        <w:rPr>
          <w:rFonts w:hint="eastAsia" w:ascii="仿宋" w:hAnsi="仿宋" w:eastAsia="仿宋" w:cs="仿宋"/>
          <w:b/>
          <w:bCs/>
          <w:sz w:val="32"/>
          <w:szCs w:val="32"/>
        </w:rPr>
        <w:t>。</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color w:val="000000"/>
          <w:sz w:val="32"/>
          <w:szCs w:val="32"/>
          <w:shd w:val="clear" w:color="auto" w:fill="FFFFFF"/>
        </w:rPr>
      </w:pPr>
      <w:r>
        <w:rPr>
          <w:rFonts w:hint="eastAsia" w:ascii="仿宋" w:hAnsi="仿宋" w:eastAsia="仿宋" w:cs="仿宋"/>
          <w:sz w:val="32"/>
          <w:szCs w:val="32"/>
        </w:rPr>
        <w:t>任何修改都必须以书面形式作出，并且明确说明修改了本协议之内容。</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color w:val="000000"/>
          <w:sz w:val="32"/>
          <w:szCs w:val="32"/>
          <w:shd w:val="clear" w:color="auto" w:fill="FFFFFF"/>
        </w:rPr>
      </w:pPr>
      <w:r>
        <w:rPr>
          <w:rFonts w:hint="eastAsia" w:ascii="仿宋_GB2312" w:hAnsi="STFangsong" w:eastAsia="仿宋_GB2312" w:cs="Arial Unicode MS"/>
          <w:sz w:val="32"/>
          <w:szCs w:val="32"/>
        </w:rPr>
        <w:t>本协议的生效日期为公司签名的日期，本协议的有效期为  年</w:t>
      </w:r>
      <w:r>
        <w:rPr>
          <w:rFonts w:hint="eastAsia" w:ascii="仿宋_GB2312" w:hAnsi="STFangsong" w:eastAsia="仿宋_GB2312" w:cs="Arial Unicode MS"/>
          <w:sz w:val="32"/>
          <w:szCs w:val="32"/>
          <w:lang w:eastAsia="zh-CN"/>
        </w:rPr>
        <w:t>。</w:t>
      </w:r>
    </w:p>
    <w:p>
      <w:pPr>
        <w:keepNext w:val="0"/>
        <w:keepLines w:val="0"/>
        <w:pageBreakBefore w:val="0"/>
        <w:widowControl w:val="0"/>
        <w:numPr>
          <w:ilvl w:val="0"/>
          <w:numId w:val="1"/>
        </w:numPr>
        <w:kinsoku/>
        <w:wordWrap/>
        <w:overflowPunct/>
        <w:topLinePunct w:val="0"/>
        <w:bidi w:val="0"/>
        <w:spacing w:line="360" w:lineRule="auto"/>
        <w:ind w:firstLine="640" w:firstLineChars="200"/>
        <w:textAlignment w:val="auto"/>
        <w:outlineLvl w:val="9"/>
        <w:rPr>
          <w:rFonts w:hint="eastAsia" w:ascii="仿宋" w:hAnsi="仿宋" w:eastAsia="仿宋" w:cs="仿宋"/>
          <w:color w:val="000000"/>
          <w:sz w:val="32"/>
          <w:szCs w:val="32"/>
          <w:shd w:val="clear" w:color="auto" w:fill="FFFFFF"/>
        </w:rPr>
      </w:pPr>
      <w:r>
        <w:rPr>
          <w:rFonts w:hint="eastAsia" w:ascii="仿宋" w:hAnsi="仿宋" w:eastAsia="仿宋" w:cs="仿宋"/>
          <w:sz w:val="32"/>
          <w:szCs w:val="32"/>
        </w:rPr>
        <w:t>本协议受中华人民共和国法律的管辖；</w:t>
      </w:r>
      <w:r>
        <w:rPr>
          <w:rFonts w:hint="eastAsia" w:ascii="仿宋" w:hAnsi="仿宋" w:eastAsia="仿宋" w:cs="仿宋"/>
          <w:color w:val="000000"/>
          <w:sz w:val="32"/>
          <w:szCs w:val="32"/>
          <w:shd w:val="clear" w:color="auto" w:fill="FFFFFF"/>
        </w:rPr>
        <w:t>本协议履行中出现纠纷，双方应尽力协商解决；协商不成，提交当地仲裁委员会仲裁。</w:t>
      </w: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keepNext w:val="0"/>
        <w:keepLines w:val="0"/>
        <w:pageBreakBefore w:val="0"/>
        <w:widowControl w:val="0"/>
        <w:numPr>
          <w:ilvl w:val="0"/>
          <w:numId w:val="0"/>
        </w:numPr>
        <w:kinsoku/>
        <w:wordWrap/>
        <w:overflowPunct/>
        <w:topLinePunct w:val="0"/>
        <w:bidi w:val="0"/>
        <w:spacing w:line="360" w:lineRule="auto"/>
        <w:textAlignment w:val="auto"/>
        <w:outlineLvl w:val="9"/>
        <w:rPr>
          <w:rFonts w:hint="eastAsia" w:ascii="仿宋" w:hAnsi="仿宋" w:eastAsia="仿宋" w:cs="仿宋"/>
          <w:sz w:val="28"/>
          <w:szCs w:val="28"/>
          <w:lang w:val="en-US" w:eastAsia="zh-CN"/>
        </w:rPr>
      </w:pPr>
    </w:p>
    <w:p>
      <w:pPr>
        <w:pStyle w:val="4"/>
        <w:snapToGrid w:val="0"/>
        <w:spacing w:line="520" w:lineRule="exact"/>
        <w:rPr>
          <w:rFonts w:hint="eastAsia" w:ascii="仿宋_GB2312" w:hAnsi="STFangsong" w:eastAsia="仿宋_GB2312" w:cs="Arial Unicode MS"/>
          <w:sz w:val="32"/>
          <w:szCs w:val="32"/>
        </w:rPr>
      </w:pPr>
    </w:p>
    <w:p>
      <w:pPr>
        <w:pStyle w:val="4"/>
        <w:snapToGrid w:val="0"/>
        <w:spacing w:line="520" w:lineRule="exact"/>
        <w:rPr>
          <w:rFonts w:hint="eastAsia" w:ascii="仿宋_GB2312" w:hAnsi="STFangsong" w:eastAsia="仿宋_GB2312" w:cs="Arial Unicode MS"/>
          <w:sz w:val="32"/>
          <w:szCs w:val="32"/>
        </w:rPr>
      </w:pPr>
    </w:p>
    <w:p>
      <w:pPr>
        <w:pStyle w:val="4"/>
        <w:snapToGrid w:val="0"/>
        <w:spacing w:line="520" w:lineRule="exact"/>
        <w:rPr>
          <w:rFonts w:hint="eastAsia" w:ascii="仿宋_GB2312" w:hAnsi="STFangsong" w:eastAsia="仿宋_GB2312" w:cs="Arial Unicode MS"/>
          <w:sz w:val="32"/>
          <w:szCs w:val="32"/>
        </w:rPr>
      </w:pPr>
    </w:p>
    <w:p>
      <w:pPr>
        <w:pStyle w:val="4"/>
        <w:snapToGrid w:val="0"/>
        <w:spacing w:line="520" w:lineRule="exact"/>
        <w:rPr>
          <w:rFonts w:hint="eastAsia" w:ascii="仿宋_GB2312" w:hAnsi="STFangsong" w:eastAsia="仿宋_GB2312" w:cs="Arial Unicode MS"/>
          <w:sz w:val="32"/>
          <w:szCs w:val="32"/>
        </w:rPr>
      </w:pPr>
      <w:r>
        <w:rPr>
          <w:rFonts w:hint="eastAsia" w:ascii="仿宋_GB2312" w:hAnsi="STFangsong" w:eastAsia="仿宋_GB2312" w:cs="Arial Unicode MS"/>
          <w:sz w:val="32"/>
          <w:szCs w:val="32"/>
        </w:rPr>
        <w:t>双方已于生效日期由合法授权代表签署本协议。</w:t>
      </w:r>
    </w:p>
    <w:p>
      <w:pPr>
        <w:pStyle w:val="4"/>
        <w:snapToGrid w:val="0"/>
        <w:spacing w:line="520" w:lineRule="exact"/>
        <w:rPr>
          <w:rFonts w:hint="eastAsia" w:ascii="仿宋_GB2312" w:hAnsi="STFangsong" w:eastAsia="仿宋_GB2312" w:cs="Arial Unicode MS"/>
          <w:sz w:val="36"/>
          <w:szCs w:val="36"/>
        </w:rPr>
      </w:pPr>
    </w:p>
    <w:p>
      <w:pPr>
        <w:keepNext w:val="0"/>
        <w:keepLines w:val="0"/>
        <w:pageBreakBefore w:val="0"/>
        <w:widowControl w:val="0"/>
        <w:kinsoku/>
        <w:wordWrap/>
        <w:overflowPunct/>
        <w:topLinePunct w:val="0"/>
        <w:bidi w:val="0"/>
        <w:spacing w:line="360" w:lineRule="auto"/>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甲方（盖章）：　　　　　　　　　　乙方（盖章）：</w:t>
      </w:r>
    </w:p>
    <w:p>
      <w:pPr>
        <w:keepNext w:val="0"/>
        <w:keepLines w:val="0"/>
        <w:pageBreakBefore w:val="0"/>
        <w:widowControl w:val="0"/>
        <w:kinsoku/>
        <w:wordWrap/>
        <w:overflowPunct/>
        <w:topLinePunct w:val="0"/>
        <w:bidi w:val="0"/>
        <w:spacing w:line="360" w:lineRule="auto"/>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代表人（签字或盖章）：　　　　　　代表人（签字或盖章）：</w:t>
      </w:r>
    </w:p>
    <w:p>
      <w:pPr>
        <w:keepNext w:val="0"/>
        <w:keepLines w:val="0"/>
        <w:pageBreakBefore w:val="0"/>
        <w:widowControl w:val="0"/>
        <w:kinsoku/>
        <w:wordWrap/>
        <w:overflowPunct/>
        <w:topLinePunct w:val="0"/>
        <w:bidi w:val="0"/>
        <w:spacing w:line="360" w:lineRule="auto"/>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年　　月　　日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STFangsong">
    <w:altName w:val="宋体"/>
    <w:panose1 w:val="00000000000000000000"/>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76872"/>
    <w:multiLevelType w:val="singleLevel"/>
    <w:tmpl w:val="57176872"/>
    <w:lvl w:ilvl="0" w:tentative="0">
      <w:start w:val="1"/>
      <w:numFmt w:val="decimalFullWidth"/>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2F3E86"/>
    <w:rsid w:val="262F3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1"/>
    <w:basedOn w:val="1"/>
    <w:qFormat/>
    <w:uiPriority w:val="0"/>
    <w:pPr>
      <w:contextualSpacing/>
      <w:jc w:val="left"/>
    </w:pPr>
    <w:rPr>
      <w:rFonts w:ascii="Calibri" w:hAnsi="Calibri" w:cs="Calibri"/>
      <w:color w:val="000000"/>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2020-04-17T01:59:00Z</dcterms:created>
  <dc:creator>高高</dc:creator>
  <cp:lastModifiedBy>高高</cp:lastModifiedBy>
  <dcterms:modified xsi:type="dcterms:W3CDTF">2020-04-17T02:00:03Z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